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A16" w:rsidRDefault="00362CC9" w:rsidP="00362CC9">
      <w:pPr>
        <w:spacing w:after="0" w:line="259" w:lineRule="auto"/>
        <w:ind w:left="0" w:right="0" w:firstLine="0"/>
        <w:jc w:val="center"/>
        <w:rPr>
          <w:rFonts w:ascii="Cambria" w:hAnsi="Cambria"/>
          <w:b/>
          <w:color w:val="365F91"/>
          <w:sz w:val="28"/>
        </w:rPr>
      </w:pPr>
      <w:bookmarkStart w:id="0" w:name="_GoBack"/>
      <w:bookmarkEnd w:id="0"/>
      <w:r w:rsidRPr="00815A16">
        <w:rPr>
          <w:rFonts w:ascii="Cambria" w:hAnsi="Cambria"/>
          <w:b/>
          <w:color w:val="365F91"/>
          <w:sz w:val="28"/>
        </w:rPr>
        <w:t xml:space="preserve">MUNICIPIO DE </w:t>
      </w:r>
      <w:r w:rsidR="00D56B27">
        <w:rPr>
          <w:rFonts w:ascii="Cambria" w:hAnsi="Cambria"/>
          <w:b/>
          <w:color w:val="365F91"/>
          <w:sz w:val="28"/>
        </w:rPr>
        <w:t>SAN JOSE DE GRACIA</w:t>
      </w:r>
    </w:p>
    <w:p w:rsidR="00362CC9" w:rsidRPr="00815A16" w:rsidRDefault="00362CC9" w:rsidP="00362CC9">
      <w:pPr>
        <w:spacing w:after="0" w:line="259" w:lineRule="auto"/>
        <w:ind w:left="0" w:right="0" w:firstLine="0"/>
        <w:jc w:val="center"/>
        <w:rPr>
          <w:rFonts w:ascii="Cambria" w:hAnsi="Cambria"/>
          <w:b/>
          <w:color w:val="365F91"/>
          <w:sz w:val="28"/>
        </w:rPr>
      </w:pPr>
      <w:r w:rsidRPr="00815A16">
        <w:rPr>
          <w:rFonts w:ascii="Cambria" w:hAnsi="Cambria"/>
          <w:b/>
          <w:color w:val="365F91"/>
          <w:sz w:val="28"/>
        </w:rPr>
        <w:t>ESTADO DE AGUASCALIENTES</w:t>
      </w:r>
    </w:p>
    <w:p w:rsidR="00362CC9" w:rsidRDefault="00362CC9" w:rsidP="00362CC9">
      <w:pPr>
        <w:spacing w:after="0" w:line="259" w:lineRule="auto"/>
        <w:ind w:left="0" w:right="0" w:firstLine="0"/>
        <w:jc w:val="center"/>
        <w:rPr>
          <w:b/>
          <w:color w:val="365F91"/>
          <w:sz w:val="28"/>
        </w:rPr>
      </w:pPr>
    </w:p>
    <w:p w:rsidR="00C173C6" w:rsidRPr="00815A16" w:rsidRDefault="000E3044">
      <w:pPr>
        <w:spacing w:after="0" w:line="259" w:lineRule="auto"/>
        <w:ind w:left="0" w:right="0" w:firstLine="0"/>
        <w:jc w:val="left"/>
        <w:rPr>
          <w:sz w:val="20"/>
        </w:rPr>
      </w:pPr>
      <w:r w:rsidRPr="00815A16">
        <w:rPr>
          <w:b/>
          <w:color w:val="365F91"/>
          <w:sz w:val="24"/>
        </w:rPr>
        <w:t>Formato de la Posición Institucional</w:t>
      </w:r>
      <w:r w:rsidR="00362CC9" w:rsidRPr="00815A16">
        <w:rPr>
          <w:b/>
          <w:color w:val="365F91"/>
          <w:sz w:val="24"/>
        </w:rPr>
        <w:t xml:space="preserve"> respecto al desempeño del FISM</w:t>
      </w:r>
      <w:r w:rsidRPr="00815A16">
        <w:rPr>
          <w:b/>
          <w:color w:val="365F91"/>
          <w:sz w:val="24"/>
          <w:vertAlign w:val="superscript"/>
        </w:rPr>
        <w:footnoteReference w:id="1"/>
      </w:r>
      <w:r w:rsidRPr="00815A16">
        <w:rPr>
          <w:b/>
          <w:color w:val="365F91"/>
          <w:sz w:val="24"/>
        </w:rPr>
        <w:t xml:space="preserve"> </w:t>
      </w:r>
    </w:p>
    <w:p w:rsidR="00C173C6" w:rsidRDefault="000E3044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  <w:sz w:val="24"/>
        </w:rPr>
        <w:t xml:space="preserve"> </w:t>
      </w:r>
    </w:p>
    <w:p w:rsidR="00C173C6" w:rsidRDefault="000E3044">
      <w:pPr>
        <w:pStyle w:val="Ttulo1"/>
        <w:ind w:left="-5"/>
      </w:pPr>
      <w:r>
        <w:t>1. Uso de las recomendaciones de la evaluación</w:t>
      </w:r>
      <w:r>
        <w:rPr>
          <w:b w:val="0"/>
        </w:rPr>
        <w:t xml:space="preserve"> </w:t>
      </w:r>
    </w:p>
    <w:p w:rsidR="007B24BA" w:rsidRDefault="007B24BA">
      <w:pPr>
        <w:spacing w:after="0" w:line="259" w:lineRule="auto"/>
        <w:ind w:left="0" w:right="6" w:firstLine="0"/>
        <w:jc w:val="center"/>
        <w:rPr>
          <w:color w:val="44546A"/>
        </w:rPr>
      </w:pPr>
    </w:p>
    <w:p w:rsidR="007B24BA" w:rsidRDefault="007B24BA">
      <w:pPr>
        <w:spacing w:after="0" w:line="259" w:lineRule="auto"/>
        <w:ind w:left="0" w:right="6" w:firstLine="0"/>
        <w:jc w:val="center"/>
        <w:rPr>
          <w:color w:val="44546A"/>
        </w:rPr>
      </w:pPr>
    </w:p>
    <w:p w:rsidR="00C173C6" w:rsidRDefault="000E3044">
      <w:pPr>
        <w:spacing w:after="0" w:line="259" w:lineRule="auto"/>
        <w:ind w:left="0" w:right="6" w:firstLine="0"/>
        <w:jc w:val="center"/>
        <w:rPr>
          <w:b/>
          <w:color w:val="44546A"/>
        </w:rPr>
      </w:pPr>
      <w:r w:rsidRPr="007B24BA">
        <w:rPr>
          <w:color w:val="44546A"/>
        </w:rPr>
        <w:t>Cuadro. Prin</w:t>
      </w:r>
      <w:r w:rsidR="007B24BA" w:rsidRPr="007B24BA">
        <w:rPr>
          <w:color w:val="44546A"/>
        </w:rPr>
        <w:t xml:space="preserve">cipales mejoras a realizar por </w:t>
      </w:r>
      <w:r w:rsidR="00F347C7" w:rsidRPr="007B24BA">
        <w:rPr>
          <w:color w:val="44546A"/>
        </w:rPr>
        <w:t>e</w:t>
      </w:r>
      <w:r w:rsidR="007B24BA" w:rsidRPr="007B24BA">
        <w:rPr>
          <w:color w:val="44546A"/>
        </w:rPr>
        <w:t>l</w:t>
      </w:r>
      <w:r w:rsidR="00F347C7" w:rsidRPr="007B24BA">
        <w:rPr>
          <w:color w:val="44546A"/>
        </w:rPr>
        <w:t xml:space="preserve"> </w:t>
      </w:r>
      <w:r w:rsidR="00815A16">
        <w:rPr>
          <w:color w:val="44546A"/>
        </w:rPr>
        <w:t>M</w:t>
      </w:r>
      <w:r w:rsidR="00F347C7" w:rsidRPr="007B24BA">
        <w:rPr>
          <w:color w:val="44546A"/>
        </w:rPr>
        <w:t xml:space="preserve">unicipio de </w:t>
      </w:r>
      <w:r w:rsidR="00D56B27">
        <w:rPr>
          <w:b/>
          <w:color w:val="44546A"/>
        </w:rPr>
        <w:t>San José de Gracia</w:t>
      </w:r>
    </w:p>
    <w:p w:rsidR="00815A16" w:rsidRPr="007B24BA" w:rsidRDefault="00815A16">
      <w:pPr>
        <w:spacing w:after="0" w:line="259" w:lineRule="auto"/>
        <w:ind w:left="0" w:right="6" w:firstLine="0"/>
        <w:jc w:val="center"/>
        <w:rPr>
          <w:sz w:val="28"/>
        </w:rPr>
      </w:pPr>
    </w:p>
    <w:tbl>
      <w:tblPr>
        <w:tblStyle w:val="Cuadrculaclara-nfasis1"/>
        <w:tblW w:w="0" w:type="auto"/>
        <w:tblLook w:val="04A0" w:firstRow="1" w:lastRow="0" w:firstColumn="1" w:lastColumn="0" w:noHBand="0" w:noVBand="1"/>
      </w:tblPr>
      <w:tblGrid>
        <w:gridCol w:w="2953"/>
        <w:gridCol w:w="2659"/>
        <w:gridCol w:w="2702"/>
        <w:gridCol w:w="2702"/>
      </w:tblGrid>
      <w:tr w:rsidR="00815A16" w:rsidTr="00815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5" w:type="dxa"/>
          </w:tcPr>
          <w:p w:rsidR="00815A16" w:rsidRDefault="00815A16" w:rsidP="00815A16">
            <w:pPr>
              <w:spacing w:after="0" w:line="259" w:lineRule="auto"/>
              <w:ind w:left="0" w:right="0" w:firstLine="0"/>
              <w:jc w:val="center"/>
              <w:rPr>
                <w:sz w:val="18"/>
              </w:rPr>
            </w:pPr>
            <w:r>
              <w:rPr>
                <w:sz w:val="18"/>
              </w:rPr>
              <w:t>Sección</w:t>
            </w:r>
          </w:p>
        </w:tc>
        <w:tc>
          <w:tcPr>
            <w:tcW w:w="2735" w:type="dxa"/>
          </w:tcPr>
          <w:p w:rsidR="00815A16" w:rsidRDefault="00815A16" w:rsidP="00815A16">
            <w:pPr>
              <w:spacing w:after="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Texto</w:t>
            </w:r>
          </w:p>
        </w:tc>
        <w:tc>
          <w:tcPr>
            <w:tcW w:w="2735" w:type="dxa"/>
          </w:tcPr>
          <w:p w:rsidR="00815A16" w:rsidRDefault="00815A16" w:rsidP="00815A16">
            <w:pPr>
              <w:spacing w:after="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Punto de Vista del Municipio</w:t>
            </w:r>
          </w:p>
        </w:tc>
        <w:tc>
          <w:tcPr>
            <w:tcW w:w="2735" w:type="dxa"/>
          </w:tcPr>
          <w:p w:rsidR="00815A16" w:rsidRDefault="00815A16" w:rsidP="00815A16">
            <w:pPr>
              <w:spacing w:after="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Acción de mejora a realizar</w:t>
            </w:r>
          </w:p>
        </w:tc>
      </w:tr>
      <w:tr w:rsidR="00815A16" w:rsidTr="00815A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5" w:type="dxa"/>
          </w:tcPr>
          <w:p w:rsidR="00815A16" w:rsidRDefault="00815A16" w:rsidP="00815A16">
            <w:pPr>
              <w:pStyle w:val="Prrafodelista"/>
              <w:numPr>
                <w:ilvl w:val="0"/>
                <w:numId w:val="7"/>
              </w:numPr>
              <w:spacing w:after="0" w:line="259" w:lineRule="auto"/>
              <w:ind w:right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Contexto </w:t>
            </w:r>
          </w:p>
          <w:p w:rsidR="00815A16" w:rsidRPr="00815A16" w:rsidRDefault="00815A16" w:rsidP="00815A16">
            <w:pPr>
              <w:pStyle w:val="Prrafodelista"/>
              <w:spacing w:after="0" w:line="259" w:lineRule="auto"/>
              <w:ind w:right="0" w:firstLine="0"/>
              <w:jc w:val="left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15A16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15A16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15A16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815A16" w:rsidTr="00815A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5" w:type="dxa"/>
          </w:tcPr>
          <w:p w:rsidR="00815A16" w:rsidRDefault="00815A16" w:rsidP="00815A16">
            <w:pPr>
              <w:pStyle w:val="Prrafodelista"/>
              <w:numPr>
                <w:ilvl w:val="0"/>
                <w:numId w:val="7"/>
              </w:numPr>
              <w:spacing w:after="0" w:line="259" w:lineRule="auto"/>
              <w:ind w:right="0"/>
              <w:jc w:val="left"/>
              <w:rPr>
                <w:sz w:val="18"/>
              </w:rPr>
            </w:pPr>
            <w:r>
              <w:rPr>
                <w:sz w:val="18"/>
              </w:rPr>
              <w:t>Presupuesto y Cobertura</w:t>
            </w:r>
          </w:p>
          <w:p w:rsidR="00815A16" w:rsidRPr="00815A16" w:rsidRDefault="00815A16" w:rsidP="00815A16">
            <w:pPr>
              <w:spacing w:after="0" w:line="259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15A16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D56B27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Se cubren áreas con los dos grados de rezago social </w:t>
            </w:r>
            <w:r w:rsidR="00D8077C">
              <w:rPr>
                <w:sz w:val="18"/>
              </w:rPr>
              <w:t>así</w:t>
            </w:r>
            <w:r>
              <w:rPr>
                <w:sz w:val="18"/>
              </w:rPr>
              <w:t xml:space="preserve"> como áreas de pobreza extrema</w:t>
            </w:r>
            <w:r w:rsidR="008C6C7E">
              <w:rPr>
                <w:sz w:val="18"/>
              </w:rPr>
              <w:t xml:space="preserve"> debido a que las área con dos grados de rezago en el municipio se encuentran parcialmente atendidas</w:t>
            </w:r>
          </w:p>
        </w:tc>
        <w:tc>
          <w:tcPr>
            <w:tcW w:w="2735" w:type="dxa"/>
          </w:tcPr>
          <w:p w:rsidR="00815A16" w:rsidRDefault="008C6C7E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Realizar mejor planeación lo antes posible en zonas de actuación principalmente en localidades en rezago social.</w:t>
            </w:r>
          </w:p>
        </w:tc>
      </w:tr>
      <w:tr w:rsidR="00815A16" w:rsidTr="00815A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5" w:type="dxa"/>
          </w:tcPr>
          <w:p w:rsidR="00815A16" w:rsidRDefault="00815A16" w:rsidP="00815A16">
            <w:pPr>
              <w:pStyle w:val="Prrafodelista"/>
              <w:numPr>
                <w:ilvl w:val="0"/>
                <w:numId w:val="7"/>
              </w:numPr>
              <w:spacing w:after="0" w:line="259" w:lineRule="auto"/>
              <w:ind w:right="0"/>
              <w:jc w:val="left"/>
              <w:rPr>
                <w:sz w:val="18"/>
              </w:rPr>
            </w:pPr>
            <w:r>
              <w:rPr>
                <w:sz w:val="18"/>
              </w:rPr>
              <w:t>Análisis de FODA</w:t>
            </w:r>
          </w:p>
          <w:p w:rsidR="00815A16" w:rsidRPr="00815A16" w:rsidRDefault="00815A16" w:rsidP="00815A16">
            <w:pPr>
              <w:spacing w:after="0" w:line="259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15A16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C6C7E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La planeación de los recursos se ha realizado de manera adecuada y solo falta un 6% de registro en cuenta pública</w:t>
            </w:r>
            <w:r w:rsidR="0077190D">
              <w:rPr>
                <w:sz w:val="18"/>
              </w:rPr>
              <w:t>.</w:t>
            </w:r>
          </w:p>
        </w:tc>
        <w:tc>
          <w:tcPr>
            <w:tcW w:w="2735" w:type="dxa"/>
          </w:tcPr>
          <w:p w:rsidR="00815A16" w:rsidRDefault="00D8077C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Realizar </w:t>
            </w:r>
            <w:r w:rsidR="008C6C7E">
              <w:rPr>
                <w:sz w:val="18"/>
              </w:rPr>
              <w:t>la programación y gasto en tiempo y forma para mejorar en este aspecto</w:t>
            </w:r>
          </w:p>
        </w:tc>
      </w:tr>
      <w:tr w:rsidR="00815A16" w:rsidTr="00815A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5" w:type="dxa"/>
          </w:tcPr>
          <w:p w:rsidR="00815A16" w:rsidRDefault="00815A16" w:rsidP="00815A16">
            <w:pPr>
              <w:pStyle w:val="Prrafodelista"/>
              <w:numPr>
                <w:ilvl w:val="0"/>
                <w:numId w:val="7"/>
              </w:numPr>
              <w:spacing w:after="0" w:line="259" w:lineRule="auto"/>
              <w:ind w:right="0"/>
              <w:jc w:val="left"/>
              <w:rPr>
                <w:sz w:val="18"/>
              </w:rPr>
            </w:pPr>
            <w:r>
              <w:rPr>
                <w:sz w:val="18"/>
              </w:rPr>
              <w:t>Seguimiento a Recomendaciones</w:t>
            </w:r>
          </w:p>
          <w:p w:rsidR="00815A16" w:rsidRPr="00815A16" w:rsidRDefault="00815A16" w:rsidP="00815A16">
            <w:pPr>
              <w:spacing w:after="0" w:line="259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15A16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D8077C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Buena respuesta a las recomendaciones</w:t>
            </w:r>
          </w:p>
        </w:tc>
        <w:tc>
          <w:tcPr>
            <w:tcW w:w="2735" w:type="dxa"/>
          </w:tcPr>
          <w:p w:rsidR="00815A16" w:rsidRDefault="00D8077C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Muy buena respuesta a las recomendaciones</w:t>
            </w:r>
          </w:p>
        </w:tc>
      </w:tr>
      <w:tr w:rsidR="00815A16" w:rsidTr="00815A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5" w:type="dxa"/>
          </w:tcPr>
          <w:p w:rsidR="00815A16" w:rsidRDefault="00815A16" w:rsidP="00815A16">
            <w:pPr>
              <w:pStyle w:val="Prrafodelista"/>
              <w:numPr>
                <w:ilvl w:val="0"/>
                <w:numId w:val="7"/>
              </w:numPr>
              <w:spacing w:after="0" w:line="259" w:lineRule="auto"/>
              <w:ind w:right="0"/>
              <w:jc w:val="left"/>
              <w:rPr>
                <w:sz w:val="18"/>
              </w:rPr>
            </w:pPr>
            <w:r>
              <w:rPr>
                <w:sz w:val="18"/>
              </w:rPr>
              <w:t>Calidad y suficiencia de la información</w:t>
            </w:r>
          </w:p>
          <w:p w:rsidR="00815A16" w:rsidRPr="00815A16" w:rsidRDefault="00815A16" w:rsidP="00815A16">
            <w:pPr>
              <w:spacing w:after="0" w:line="259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15A16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D8077C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Se realizara una consulta con la dependencia evaluadora para proporcionar la suficiente información para realizar una buena evaluación</w:t>
            </w:r>
          </w:p>
        </w:tc>
        <w:tc>
          <w:tcPr>
            <w:tcW w:w="2735" w:type="dxa"/>
          </w:tcPr>
          <w:p w:rsidR="00815A16" w:rsidRDefault="00D8077C">
            <w:pPr>
              <w:spacing w:after="0" w:line="259" w:lineRule="auto"/>
              <w:ind w:left="0" w:righ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Formatos de información necesaria para una mejor evaluación y desempeño</w:t>
            </w:r>
          </w:p>
        </w:tc>
      </w:tr>
      <w:tr w:rsidR="00815A16" w:rsidTr="00815A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5" w:type="dxa"/>
          </w:tcPr>
          <w:p w:rsidR="00815A16" w:rsidRDefault="00815A16" w:rsidP="00815A16">
            <w:pPr>
              <w:pStyle w:val="Prrafodelista"/>
              <w:numPr>
                <w:ilvl w:val="0"/>
                <w:numId w:val="7"/>
              </w:numPr>
              <w:spacing w:after="0" w:line="259" w:lineRule="auto"/>
              <w:ind w:right="0"/>
              <w:jc w:val="left"/>
              <w:rPr>
                <w:sz w:val="18"/>
              </w:rPr>
            </w:pPr>
            <w:r>
              <w:rPr>
                <w:sz w:val="18"/>
              </w:rPr>
              <w:t>Recomendaciones</w:t>
            </w:r>
          </w:p>
          <w:p w:rsidR="00815A16" w:rsidRPr="00815A16" w:rsidRDefault="00815A16" w:rsidP="00815A16">
            <w:pPr>
              <w:spacing w:after="0" w:line="259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815A16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735" w:type="dxa"/>
          </w:tcPr>
          <w:p w:rsidR="00815A16" w:rsidRDefault="00D8077C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Desde el punto de vista del municipio no se han realizado visitas de campo por los evaluadores para la revisión de los</w:t>
            </w:r>
            <w:r w:rsidR="00CF636A">
              <w:rPr>
                <w:sz w:val="18"/>
              </w:rPr>
              <w:t xml:space="preserve"> puntos de aplicación del FAIS.</w:t>
            </w:r>
          </w:p>
        </w:tc>
        <w:tc>
          <w:tcPr>
            <w:tcW w:w="2735" w:type="dxa"/>
          </w:tcPr>
          <w:p w:rsidR="00815A16" w:rsidRDefault="00D8077C">
            <w:pPr>
              <w:spacing w:after="0" w:line="259" w:lineRule="auto"/>
              <w:ind w:left="0" w:right="0" w:firstLine="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Realizar visita a las localidades donde se aplica el recurso para evaluar correctamente sobre la aplicación de los recursos</w:t>
            </w:r>
          </w:p>
        </w:tc>
      </w:tr>
    </w:tbl>
    <w:p w:rsidR="00C173C6" w:rsidRDefault="000E3044">
      <w:pPr>
        <w:spacing w:after="0" w:line="259" w:lineRule="auto"/>
        <w:ind w:left="0" w:right="0" w:firstLine="0"/>
        <w:jc w:val="left"/>
      </w:pPr>
      <w:r>
        <w:rPr>
          <w:sz w:val="18"/>
        </w:rPr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</w:p>
    <w:p w:rsidR="00815A16" w:rsidRDefault="00815A16" w:rsidP="00815A16">
      <w:pPr>
        <w:pStyle w:val="Default"/>
      </w:pPr>
    </w:p>
    <w:p w:rsidR="00815A16" w:rsidRDefault="00815A16" w:rsidP="00815A1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 Posición Institucional respecto de la evaluación </w:t>
      </w:r>
    </w:p>
    <w:p w:rsidR="00815A16" w:rsidRDefault="00D56B27" w:rsidP="00815A16">
      <w:pPr>
        <w:pStyle w:val="Default"/>
        <w:rPr>
          <w:sz w:val="14"/>
          <w:szCs w:val="14"/>
        </w:rPr>
      </w:pPr>
      <w:r>
        <w:rPr>
          <w:sz w:val="22"/>
          <w:szCs w:val="22"/>
        </w:rPr>
        <w:t>Con respecto a la evaluación manifiesto que no se realiza como debiera ya que en su totalidad los municipios</w:t>
      </w:r>
      <w:r w:rsidR="008C6C7E">
        <w:rPr>
          <w:sz w:val="22"/>
          <w:szCs w:val="22"/>
        </w:rPr>
        <w:t xml:space="preserve"> registran lo que el sistema </w:t>
      </w:r>
      <w:r>
        <w:rPr>
          <w:sz w:val="22"/>
          <w:szCs w:val="22"/>
        </w:rPr>
        <w:t>deja cargar</w:t>
      </w:r>
      <w:r w:rsidR="008C6C7E">
        <w:rPr>
          <w:sz w:val="22"/>
          <w:szCs w:val="22"/>
        </w:rPr>
        <w:t>,</w:t>
      </w:r>
      <w:r>
        <w:rPr>
          <w:sz w:val="22"/>
          <w:szCs w:val="22"/>
        </w:rPr>
        <w:t xml:space="preserve"> ya que este no carga obras y acciones que estén fuera del catálogo, ya que en el resultado maneja que</w:t>
      </w:r>
      <w:r w:rsidR="008C6C7E">
        <w:rPr>
          <w:sz w:val="22"/>
          <w:szCs w:val="22"/>
        </w:rPr>
        <w:t xml:space="preserve"> los municipios no atienden las localidades con los dos grados de rezago social o en zonas de actuación, mas sin embargo el sistema realiza análisis de las localidades donde se pueden invert</w:t>
      </w:r>
      <w:r w:rsidR="00834A24">
        <w:rPr>
          <w:sz w:val="22"/>
          <w:szCs w:val="22"/>
        </w:rPr>
        <w:t xml:space="preserve">ir los recursos del FAIS, en el sistema también se pueden atacar centros de población donde exista pobreza extrema, la cual se justifica o se </w:t>
      </w:r>
      <w:r w:rsidR="00834A24">
        <w:rPr>
          <w:sz w:val="22"/>
          <w:szCs w:val="22"/>
        </w:rPr>
        <w:lastRenderedPageBreak/>
        <w:t>acredita con la CUIS (Cuestionario Único de Información Socioeconómica), por lo tanto el recurso se direcciona en las áreas que el fondo permite.</w:t>
      </w:r>
      <w:r w:rsidR="00815A16">
        <w:rPr>
          <w:sz w:val="22"/>
          <w:szCs w:val="22"/>
        </w:rPr>
        <w:t xml:space="preserve"> </w:t>
      </w:r>
    </w:p>
    <w:p w:rsidR="00815A16" w:rsidRDefault="00815A16" w:rsidP="00815A16">
      <w:pPr>
        <w:pStyle w:val="Default"/>
        <w:rPr>
          <w:sz w:val="14"/>
          <w:szCs w:val="14"/>
        </w:rPr>
      </w:pPr>
    </w:p>
    <w:p w:rsidR="00815A16" w:rsidRDefault="00815A16" w:rsidP="00815A1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2.1 Comentarios específicos </w:t>
      </w:r>
    </w:p>
    <w:p w:rsidR="00815A16" w:rsidRDefault="00D56B27" w:rsidP="00815A1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Según los resultados los municipios </w:t>
      </w:r>
      <w:r w:rsidR="00834A24">
        <w:rPr>
          <w:sz w:val="22"/>
          <w:szCs w:val="22"/>
        </w:rPr>
        <w:t>no registra</w:t>
      </w:r>
      <w:r w:rsidR="00976242">
        <w:rPr>
          <w:sz w:val="22"/>
          <w:szCs w:val="22"/>
        </w:rPr>
        <w:t>n</w:t>
      </w:r>
      <w:r w:rsidR="00834A24">
        <w:rPr>
          <w:sz w:val="22"/>
          <w:szCs w:val="22"/>
        </w:rPr>
        <w:t xml:space="preserve"> indicadores</w:t>
      </w:r>
      <w:r>
        <w:rPr>
          <w:sz w:val="22"/>
          <w:szCs w:val="22"/>
        </w:rPr>
        <w:t xml:space="preserve">, </w:t>
      </w:r>
      <w:r w:rsidR="00834A24">
        <w:rPr>
          <w:sz w:val="22"/>
          <w:szCs w:val="22"/>
        </w:rPr>
        <w:t>es necesario capacitación continua a los representantes de los municipios involucrados en el reg</w:t>
      </w:r>
      <w:r w:rsidR="00976242">
        <w:rPr>
          <w:sz w:val="22"/>
          <w:szCs w:val="22"/>
        </w:rPr>
        <w:t>istro en el sistema de Formato Ú</w:t>
      </w:r>
      <w:r w:rsidR="00834A24">
        <w:rPr>
          <w:sz w:val="22"/>
          <w:szCs w:val="22"/>
        </w:rPr>
        <w:t>nico</w:t>
      </w:r>
      <w:r w:rsidR="00815A16">
        <w:rPr>
          <w:sz w:val="22"/>
          <w:szCs w:val="22"/>
        </w:rPr>
        <w:t xml:space="preserve">. </w:t>
      </w:r>
    </w:p>
    <w:p w:rsidR="00815A16" w:rsidRDefault="00815A16" w:rsidP="00815A16">
      <w:pPr>
        <w:pStyle w:val="Default"/>
        <w:rPr>
          <w:b/>
          <w:bCs/>
          <w:sz w:val="22"/>
          <w:szCs w:val="22"/>
        </w:rPr>
      </w:pPr>
    </w:p>
    <w:p w:rsidR="00815A16" w:rsidRDefault="00815A16" w:rsidP="00815A1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2.2 Comentarios generales </w:t>
      </w:r>
    </w:p>
    <w:p w:rsidR="00815A16" w:rsidRDefault="00D56B27" w:rsidP="00815A16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El proceso de evaluación es bueno ya que se fu</w:t>
      </w:r>
      <w:r w:rsidR="00834A24">
        <w:rPr>
          <w:sz w:val="22"/>
          <w:szCs w:val="22"/>
        </w:rPr>
        <w:t>e a</w:t>
      </w:r>
      <w:r w:rsidR="00976242">
        <w:rPr>
          <w:sz w:val="22"/>
          <w:szCs w:val="22"/>
        </w:rPr>
        <w:t>compañando, el resultado fue bueno.</w:t>
      </w:r>
      <w:r>
        <w:rPr>
          <w:sz w:val="22"/>
          <w:szCs w:val="22"/>
        </w:rPr>
        <w:t xml:space="preserve"> </w:t>
      </w:r>
    </w:p>
    <w:p w:rsidR="00834A24" w:rsidRDefault="00834A24" w:rsidP="00815A16">
      <w:pPr>
        <w:pStyle w:val="Default"/>
        <w:rPr>
          <w:b/>
          <w:bCs/>
          <w:sz w:val="22"/>
          <w:szCs w:val="22"/>
        </w:rPr>
      </w:pPr>
    </w:p>
    <w:p w:rsidR="000C4D5F" w:rsidRDefault="00815A16" w:rsidP="00CF636A">
      <w:pPr>
        <w:pStyle w:val="Default"/>
        <w:rPr>
          <w:b/>
          <w:bCs/>
        </w:rPr>
      </w:pPr>
      <w:r>
        <w:rPr>
          <w:b/>
          <w:bCs/>
          <w:sz w:val="22"/>
          <w:szCs w:val="22"/>
        </w:rPr>
        <w:t xml:space="preserve">3.3 Referencia a las unidades y responsables que participaron en la </w:t>
      </w:r>
      <w:r>
        <w:rPr>
          <w:b/>
          <w:bCs/>
        </w:rPr>
        <w:t>elaboración de la posición institucional</w:t>
      </w:r>
    </w:p>
    <w:p w:rsidR="00D56B27" w:rsidRDefault="00D56B27" w:rsidP="00815A16">
      <w:pPr>
        <w:spacing w:after="0" w:line="259" w:lineRule="auto"/>
        <w:ind w:left="0" w:right="0" w:firstLine="0"/>
        <w:jc w:val="left"/>
        <w:rPr>
          <w:b/>
          <w:bCs/>
        </w:rPr>
      </w:pPr>
    </w:p>
    <w:p w:rsidR="00D56B27" w:rsidRPr="00D8077C" w:rsidRDefault="00D56B27" w:rsidP="00815A16">
      <w:pPr>
        <w:spacing w:after="0" w:line="259" w:lineRule="auto"/>
        <w:ind w:left="0" w:right="0" w:firstLine="0"/>
        <w:jc w:val="left"/>
      </w:pPr>
      <w:r w:rsidRPr="00D8077C">
        <w:rPr>
          <w:bCs/>
        </w:rPr>
        <w:t>Dirección de Obras Publicas y Planeación del Municipio de San José de Gracia</w:t>
      </w:r>
    </w:p>
    <w:sectPr w:rsidR="00D56B27" w:rsidRPr="00D8077C" w:rsidSect="00815A16">
      <w:footnotePr>
        <w:numRestart w:val="eachPage"/>
      </w:footnotePr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D1D" w:rsidRDefault="00901D1D">
      <w:pPr>
        <w:spacing w:after="0" w:line="240" w:lineRule="auto"/>
      </w:pPr>
      <w:r>
        <w:separator/>
      </w:r>
    </w:p>
  </w:endnote>
  <w:endnote w:type="continuationSeparator" w:id="0">
    <w:p w:rsidR="00901D1D" w:rsidRDefault="00901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D1D" w:rsidRDefault="00901D1D">
      <w:pPr>
        <w:spacing w:after="30" w:line="244" w:lineRule="auto"/>
        <w:ind w:left="0" w:right="0" w:firstLine="0"/>
      </w:pPr>
      <w:r>
        <w:separator/>
      </w:r>
    </w:p>
  </w:footnote>
  <w:footnote w:type="continuationSeparator" w:id="0">
    <w:p w:rsidR="00901D1D" w:rsidRDefault="00901D1D">
      <w:pPr>
        <w:spacing w:after="30" w:line="244" w:lineRule="auto"/>
        <w:ind w:left="0" w:right="0" w:firstLine="0"/>
      </w:pPr>
      <w:r>
        <w:continuationSeparator/>
      </w:r>
    </w:p>
  </w:footnote>
  <w:footnote w:id="1">
    <w:p w:rsidR="00C173C6" w:rsidRDefault="000E3044">
      <w:pPr>
        <w:pStyle w:val="footnotedescription"/>
        <w:spacing w:after="30" w:line="244" w:lineRule="auto"/>
        <w:jc w:val="both"/>
      </w:pPr>
      <w:r>
        <w:rPr>
          <w:rStyle w:val="footnotemark"/>
        </w:rPr>
        <w:footnoteRef/>
      </w:r>
      <w:r>
        <w:t xml:space="preserve"> La posición institucional es una opinión fundada, respecto a los principales hallazgos, debilidades, oportunidades, amenazas o recomendaciones derivadas de las evaluaciones externas. El presente formato se sugiere como un referente para presentar dicha opinión.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C0E5B"/>
    <w:multiLevelType w:val="hybridMultilevel"/>
    <w:tmpl w:val="E2DCB324"/>
    <w:lvl w:ilvl="0" w:tplc="D60C168A">
      <w:start w:val="4"/>
      <w:numFmt w:val="decimal"/>
      <w:lvlText w:val="%1."/>
      <w:lvlJc w:val="left"/>
      <w:pPr>
        <w:ind w:left="3933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26F09"/>
    <w:multiLevelType w:val="hybridMultilevel"/>
    <w:tmpl w:val="8456609C"/>
    <w:lvl w:ilvl="0" w:tplc="080A0019">
      <w:start w:val="1"/>
      <w:numFmt w:val="lowerLetter"/>
      <w:lvlText w:val="%1."/>
      <w:lvlJc w:val="left"/>
      <w:pPr>
        <w:ind w:left="1773" w:hanging="360"/>
      </w:pPr>
    </w:lvl>
    <w:lvl w:ilvl="1" w:tplc="080A0019">
      <w:start w:val="1"/>
      <w:numFmt w:val="lowerLetter"/>
      <w:lvlText w:val="%2."/>
      <w:lvlJc w:val="left"/>
      <w:pPr>
        <w:ind w:left="2493" w:hanging="360"/>
      </w:pPr>
    </w:lvl>
    <w:lvl w:ilvl="2" w:tplc="080A001B">
      <w:start w:val="1"/>
      <w:numFmt w:val="lowerRoman"/>
      <w:lvlText w:val="%3."/>
      <w:lvlJc w:val="right"/>
      <w:pPr>
        <w:ind w:left="3213" w:hanging="180"/>
      </w:pPr>
    </w:lvl>
    <w:lvl w:ilvl="3" w:tplc="080A000F">
      <w:start w:val="1"/>
      <w:numFmt w:val="decimal"/>
      <w:lvlText w:val="%4."/>
      <w:lvlJc w:val="left"/>
      <w:pPr>
        <w:ind w:left="3933" w:hanging="360"/>
      </w:pPr>
    </w:lvl>
    <w:lvl w:ilvl="4" w:tplc="080A0019">
      <w:start w:val="1"/>
      <w:numFmt w:val="lowerLetter"/>
      <w:lvlText w:val="%5."/>
      <w:lvlJc w:val="left"/>
      <w:pPr>
        <w:ind w:left="4653" w:hanging="360"/>
      </w:pPr>
    </w:lvl>
    <w:lvl w:ilvl="5" w:tplc="080A001B">
      <w:start w:val="1"/>
      <w:numFmt w:val="lowerRoman"/>
      <w:lvlText w:val="%6."/>
      <w:lvlJc w:val="right"/>
      <w:pPr>
        <w:ind w:left="5373" w:hanging="180"/>
      </w:pPr>
    </w:lvl>
    <w:lvl w:ilvl="6" w:tplc="080A000F" w:tentative="1">
      <w:start w:val="1"/>
      <w:numFmt w:val="decimal"/>
      <w:lvlText w:val="%7."/>
      <w:lvlJc w:val="left"/>
      <w:pPr>
        <w:ind w:left="6093" w:hanging="360"/>
      </w:pPr>
    </w:lvl>
    <w:lvl w:ilvl="7" w:tplc="080A0019" w:tentative="1">
      <w:start w:val="1"/>
      <w:numFmt w:val="lowerLetter"/>
      <w:lvlText w:val="%8."/>
      <w:lvlJc w:val="left"/>
      <w:pPr>
        <w:ind w:left="6813" w:hanging="360"/>
      </w:pPr>
    </w:lvl>
    <w:lvl w:ilvl="8" w:tplc="080A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" w15:restartNumberingAfterBreak="0">
    <w:nsid w:val="34CB1019"/>
    <w:multiLevelType w:val="hybridMultilevel"/>
    <w:tmpl w:val="3C9468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9063D"/>
    <w:multiLevelType w:val="hybridMultilevel"/>
    <w:tmpl w:val="0CFC6CC8"/>
    <w:lvl w:ilvl="0" w:tplc="613801A6">
      <w:start w:val="1"/>
      <w:numFmt w:val="lowerLetter"/>
      <w:lvlText w:val="%1."/>
      <w:lvlJc w:val="left"/>
      <w:pPr>
        <w:ind w:left="177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F2D74"/>
    <w:multiLevelType w:val="hybridMultilevel"/>
    <w:tmpl w:val="2FD8F6AE"/>
    <w:lvl w:ilvl="0" w:tplc="81947878">
      <w:start w:val="1"/>
      <w:numFmt w:val="decimal"/>
      <w:lvlText w:val="%1."/>
      <w:lvlJc w:val="left"/>
      <w:pPr>
        <w:ind w:left="1053" w:hanging="360"/>
      </w:pPr>
      <w:rPr>
        <w:rFonts w:ascii="Century Gothic" w:eastAsia="Century Gothic" w:hAnsi="Century Gothic" w:cs="Century Gothic" w:hint="default"/>
      </w:rPr>
    </w:lvl>
    <w:lvl w:ilvl="1" w:tplc="080A0019">
      <w:start w:val="1"/>
      <w:numFmt w:val="lowerLetter"/>
      <w:lvlText w:val="%2."/>
      <w:lvlJc w:val="left"/>
      <w:pPr>
        <w:ind w:left="1773" w:hanging="360"/>
      </w:pPr>
    </w:lvl>
    <w:lvl w:ilvl="2" w:tplc="080A001B">
      <w:start w:val="1"/>
      <w:numFmt w:val="lowerRoman"/>
      <w:lvlText w:val="%3."/>
      <w:lvlJc w:val="right"/>
      <w:pPr>
        <w:ind w:left="2493" w:hanging="180"/>
      </w:pPr>
    </w:lvl>
    <w:lvl w:ilvl="3" w:tplc="080A000F">
      <w:start w:val="1"/>
      <w:numFmt w:val="decimal"/>
      <w:lvlText w:val="%4."/>
      <w:lvlJc w:val="left"/>
      <w:pPr>
        <w:ind w:left="3213" w:hanging="360"/>
      </w:pPr>
    </w:lvl>
    <w:lvl w:ilvl="4" w:tplc="080A0019">
      <w:start w:val="1"/>
      <w:numFmt w:val="lowerLetter"/>
      <w:lvlText w:val="%5."/>
      <w:lvlJc w:val="left"/>
      <w:pPr>
        <w:ind w:left="3933" w:hanging="360"/>
      </w:pPr>
    </w:lvl>
    <w:lvl w:ilvl="5" w:tplc="080A001B">
      <w:start w:val="1"/>
      <w:numFmt w:val="lowerRoman"/>
      <w:lvlText w:val="%6."/>
      <w:lvlJc w:val="right"/>
      <w:pPr>
        <w:ind w:left="4653" w:hanging="180"/>
      </w:pPr>
    </w:lvl>
    <w:lvl w:ilvl="6" w:tplc="080A000F">
      <w:start w:val="1"/>
      <w:numFmt w:val="decimal"/>
      <w:lvlText w:val="%7."/>
      <w:lvlJc w:val="left"/>
      <w:pPr>
        <w:ind w:left="5373" w:hanging="360"/>
      </w:pPr>
    </w:lvl>
    <w:lvl w:ilvl="7" w:tplc="080A0019" w:tentative="1">
      <w:start w:val="1"/>
      <w:numFmt w:val="lowerLetter"/>
      <w:lvlText w:val="%8."/>
      <w:lvlJc w:val="left"/>
      <w:pPr>
        <w:ind w:left="6093" w:hanging="360"/>
      </w:pPr>
    </w:lvl>
    <w:lvl w:ilvl="8" w:tplc="080A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5" w15:restartNumberingAfterBreak="0">
    <w:nsid w:val="4EDA48BE"/>
    <w:multiLevelType w:val="hybridMultilevel"/>
    <w:tmpl w:val="0D3E7890"/>
    <w:lvl w:ilvl="0" w:tplc="5FB28CDE">
      <w:start w:val="1"/>
      <w:numFmt w:val="lowerLetter"/>
      <w:lvlText w:val="%1."/>
      <w:lvlJc w:val="left"/>
      <w:pPr>
        <w:ind w:left="1773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D5085"/>
    <w:multiLevelType w:val="hybridMultilevel"/>
    <w:tmpl w:val="8456609C"/>
    <w:lvl w:ilvl="0" w:tplc="080A0019">
      <w:start w:val="1"/>
      <w:numFmt w:val="lowerLetter"/>
      <w:lvlText w:val="%1."/>
      <w:lvlJc w:val="left"/>
      <w:pPr>
        <w:ind w:left="1773" w:hanging="360"/>
      </w:pPr>
    </w:lvl>
    <w:lvl w:ilvl="1" w:tplc="080A0019">
      <w:start w:val="1"/>
      <w:numFmt w:val="lowerLetter"/>
      <w:lvlText w:val="%2."/>
      <w:lvlJc w:val="left"/>
      <w:pPr>
        <w:ind w:left="2493" w:hanging="360"/>
      </w:pPr>
    </w:lvl>
    <w:lvl w:ilvl="2" w:tplc="080A001B">
      <w:start w:val="1"/>
      <w:numFmt w:val="lowerRoman"/>
      <w:lvlText w:val="%3."/>
      <w:lvlJc w:val="right"/>
      <w:pPr>
        <w:ind w:left="3213" w:hanging="180"/>
      </w:pPr>
    </w:lvl>
    <w:lvl w:ilvl="3" w:tplc="080A000F">
      <w:start w:val="1"/>
      <w:numFmt w:val="decimal"/>
      <w:lvlText w:val="%4."/>
      <w:lvlJc w:val="left"/>
      <w:pPr>
        <w:ind w:left="3933" w:hanging="360"/>
      </w:pPr>
    </w:lvl>
    <w:lvl w:ilvl="4" w:tplc="080A0019">
      <w:start w:val="1"/>
      <w:numFmt w:val="lowerLetter"/>
      <w:lvlText w:val="%5."/>
      <w:lvlJc w:val="left"/>
      <w:pPr>
        <w:ind w:left="4653" w:hanging="360"/>
      </w:pPr>
    </w:lvl>
    <w:lvl w:ilvl="5" w:tplc="080A001B">
      <w:start w:val="1"/>
      <w:numFmt w:val="lowerRoman"/>
      <w:lvlText w:val="%6."/>
      <w:lvlJc w:val="right"/>
      <w:pPr>
        <w:ind w:left="5373" w:hanging="180"/>
      </w:pPr>
    </w:lvl>
    <w:lvl w:ilvl="6" w:tplc="080A000F" w:tentative="1">
      <w:start w:val="1"/>
      <w:numFmt w:val="decimal"/>
      <w:lvlText w:val="%7."/>
      <w:lvlJc w:val="left"/>
      <w:pPr>
        <w:ind w:left="6093" w:hanging="360"/>
      </w:pPr>
    </w:lvl>
    <w:lvl w:ilvl="7" w:tplc="080A0019" w:tentative="1">
      <w:start w:val="1"/>
      <w:numFmt w:val="lowerLetter"/>
      <w:lvlText w:val="%8."/>
      <w:lvlJc w:val="left"/>
      <w:pPr>
        <w:ind w:left="6813" w:hanging="360"/>
      </w:pPr>
    </w:lvl>
    <w:lvl w:ilvl="8" w:tplc="080A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3C6"/>
    <w:rsid w:val="000C4D5F"/>
    <w:rsid w:val="000E3044"/>
    <w:rsid w:val="0014557A"/>
    <w:rsid w:val="00160CC3"/>
    <w:rsid w:val="001E0131"/>
    <w:rsid w:val="002005FD"/>
    <w:rsid w:val="0031286F"/>
    <w:rsid w:val="00362CC9"/>
    <w:rsid w:val="003D687D"/>
    <w:rsid w:val="003E703F"/>
    <w:rsid w:val="004326FE"/>
    <w:rsid w:val="004A43EB"/>
    <w:rsid w:val="004F68A7"/>
    <w:rsid w:val="005E6CD1"/>
    <w:rsid w:val="0061017D"/>
    <w:rsid w:val="00613839"/>
    <w:rsid w:val="007106CA"/>
    <w:rsid w:val="0077190D"/>
    <w:rsid w:val="007B24BA"/>
    <w:rsid w:val="00815A16"/>
    <w:rsid w:val="00834A24"/>
    <w:rsid w:val="008C6C7E"/>
    <w:rsid w:val="00901D1D"/>
    <w:rsid w:val="00976242"/>
    <w:rsid w:val="009C1AB7"/>
    <w:rsid w:val="00A23C47"/>
    <w:rsid w:val="00AA63AF"/>
    <w:rsid w:val="00B34A60"/>
    <w:rsid w:val="00B515AB"/>
    <w:rsid w:val="00BF4470"/>
    <w:rsid w:val="00BF729C"/>
    <w:rsid w:val="00C173C6"/>
    <w:rsid w:val="00C34471"/>
    <w:rsid w:val="00C35E74"/>
    <w:rsid w:val="00C816A7"/>
    <w:rsid w:val="00CF636A"/>
    <w:rsid w:val="00D56B27"/>
    <w:rsid w:val="00D8077C"/>
    <w:rsid w:val="00E105DA"/>
    <w:rsid w:val="00F347C7"/>
    <w:rsid w:val="00FF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9E25EC-658E-4D13-9DDE-B4140E09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" w:line="233" w:lineRule="auto"/>
      <w:ind w:left="10" w:right="3" w:hanging="10"/>
      <w:jc w:val="both"/>
    </w:pPr>
    <w:rPr>
      <w:rFonts w:ascii="Century Gothic" w:eastAsia="Century Gothic" w:hAnsi="Century Gothic" w:cs="Century Gothic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4" w:line="250" w:lineRule="auto"/>
      <w:ind w:left="10" w:hanging="10"/>
      <w:outlineLvl w:val="0"/>
    </w:pPr>
    <w:rPr>
      <w:rFonts w:ascii="Century Gothic" w:eastAsia="Century Gothic" w:hAnsi="Century Gothic" w:cs="Century Gothic"/>
      <w:b/>
      <w:color w:val="000000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4" w:line="250" w:lineRule="auto"/>
      <w:ind w:left="10" w:hanging="10"/>
      <w:outlineLvl w:val="1"/>
    </w:pPr>
    <w:rPr>
      <w:rFonts w:ascii="Century Gothic" w:eastAsia="Century Gothic" w:hAnsi="Century Gothic" w:cs="Century Gothic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entury Gothic" w:eastAsia="Century Gothic" w:hAnsi="Century Gothic" w:cs="Century Gothic"/>
      <w:b/>
      <w:color w:val="000000"/>
      <w:sz w:val="2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15" w:line="252" w:lineRule="auto"/>
    </w:pPr>
    <w:rPr>
      <w:rFonts w:ascii="Century Gothic" w:eastAsia="Century Gothic" w:hAnsi="Century Gothic" w:cs="Century Gothic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entury Gothic" w:eastAsia="Century Gothic" w:hAnsi="Century Gothic" w:cs="Century Gothic"/>
      <w:color w:val="000000"/>
      <w:sz w:val="18"/>
    </w:rPr>
  </w:style>
  <w:style w:type="character" w:customStyle="1" w:styleId="Ttulo2Car">
    <w:name w:val="Título 2 Car"/>
    <w:link w:val="Ttulo2"/>
    <w:rPr>
      <w:rFonts w:ascii="Century Gothic" w:eastAsia="Century Gothic" w:hAnsi="Century Gothic" w:cs="Century Gothic"/>
      <w:b/>
      <w:color w:val="000000"/>
      <w:sz w:val="22"/>
    </w:rPr>
  </w:style>
  <w:style w:type="character" w:customStyle="1" w:styleId="footnotemark">
    <w:name w:val="footnote mark"/>
    <w:hidden/>
    <w:rPr>
      <w:rFonts w:ascii="Century Gothic" w:eastAsia="Century Gothic" w:hAnsi="Century Gothic" w:cs="Century Gothic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23C47"/>
    <w:pPr>
      <w:ind w:left="720"/>
      <w:contextualSpacing/>
    </w:pPr>
  </w:style>
  <w:style w:type="table" w:styleId="Tablaconcuadrcula">
    <w:name w:val="Table Grid"/>
    <w:basedOn w:val="Tablanormal"/>
    <w:uiPriority w:val="39"/>
    <w:rsid w:val="00815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1">
    <w:name w:val="Light Grid Accent 1"/>
    <w:basedOn w:val="Tablanormal"/>
    <w:uiPriority w:val="62"/>
    <w:rsid w:val="00815A1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paragraph" w:customStyle="1" w:styleId="Default">
    <w:name w:val="Default"/>
    <w:rsid w:val="00815A1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 Lara Pozos</dc:creator>
  <cp:lastModifiedBy>Adriana Jaramillo Carvallo</cp:lastModifiedBy>
  <cp:revision>2</cp:revision>
  <dcterms:created xsi:type="dcterms:W3CDTF">2018-11-15T02:59:00Z</dcterms:created>
  <dcterms:modified xsi:type="dcterms:W3CDTF">2018-11-15T02:59:00Z</dcterms:modified>
</cp:coreProperties>
</file>